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ASSET REGISTER May 2019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ASSET VALUE LOCATION DATE OF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ACQUISITION, UGRADE AND DISPOSAL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COMMENTS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Coronation Gardens (including flag-pole with flag) and fencing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Flag £41.20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Coronation Gardens 12/03/12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Land in process of being registered Flag £71.43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02/07/18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Fencing £63.99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07/03/16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Paving £215.75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16/09/13 (Upgrade)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Paving £202.00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14/07/14 (Upgrade)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The current price of our flag pole is around £430, plus base cover plus foundation installation. Approximate total £600.00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Notice Board £240 (new) based 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google search 05/05/18)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Pendleton Road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12/05/12 Replacement (opposite Coronation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glazing £44.52 Gardens)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LIFE ESTIMATE OF ASSET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Nominal Whiteacre Lane lay-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cost of £1 Licence to by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maintain granted by Lancashire County Council 1998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Christmas Tree Lights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17/09/12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Various benches throughout the village (6) – see attached schedule provided by RVBC 2014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£710.00 supplied by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Cllr Alan Scholfield has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Blachere Illuminations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custody of most of the equipment but Cllr Thompson still has custody of some lights fitted to laths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£180.00 each based on google search 05/05/18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Troughs and planters located throughout the village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Trough £100.00 based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Repair of trough on google search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£11.88 16/01/12 05/05/18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Reimbursement for materials re boundary trough £43.82 16/11/16 Planters Village Plaque £207.25 supplied by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Leander Architect) £11.20 re fixing nuts (Toolstation)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On the left-hand side of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09/01/17 </w:t>
      </w: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Wiswell Shay travelling towards Wiswell by the second sharp bend.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Telephone Box £1.00 Coronation Gardens Refurbishment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19/09/12 £46.30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Replacement LED lights 05/01/18 £19.14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(insurance value given at £5000 to replace)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HP Office Jet Pro Printer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Parish Clerk’s residence £53.32 08/06/17 4/5 years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Samsung Monitor 24”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Parish Clerk’s residence £123.26 13/09/17 4/5 years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HP 260 4GB Computer and keyboard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Parish Clerk’s residence £459.00 13/09/17 4/5 years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Land at Whalley, Wiswell and Barrow Cemetery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Clitheroe Road, Whalley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1954 Third owner of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Cemetery along with Whalley and Barrow Parish Councils Tree Guard (WWI Oak Tree and plaque)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£230.00 (tree guard)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£50 (Tree – based on google search 05/05/18)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£20 (Plaque – based on google search 05/05/18)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Located at top of the field owned by James Thornber off Pendleton Road opposite Chapel Fold.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06/07/15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Paint for tree guard £7.38 03/12/15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Fingerposts throughout the village (5)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£247 each (two arms) price based on google search 29/04/18 Cunliffe Lane Reimbursement to Cllr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Sandham re replacement of wooden posts £20.40 11/01/16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1"/>
          <w:smallCaps w:val="0"/>
          <w:strike w:val="0"/>
          <w:color w:val="000000"/>
          <w:sz w:val="12.960000038146973"/>
          <w:szCs w:val="12.960000038146973"/>
          <w:u w:val="none"/>
          <w:shd w:fill="auto" w:val="clear"/>
          <w:vertAlign w:val="baseline"/>
          <w:rtl w:val="0"/>
        </w:rPr>
        <w:t xml:space="preserve">Most assets should be first recorded in the asset register at their actual purchase cost. In some cases, the purchase cost may not be known at acquisition or first recording and so a proxy cost may be substituted. A proxy cost is a value for the asset which is an estimate of its value by the authority which is based on external professional advice. Authorities may apply the insurance value of the asset at the time of first recording as a proxy. A proxy cost may be applied at the time of acquisition or first recording of an asset in the asset register only where the cost/value is not known. _________________________________________________________________________________________________________________________________________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1"/>
          <w:smallCaps w:val="0"/>
          <w:strike w:val="0"/>
          <w:color w:val="000000"/>
          <w:sz w:val="12.960000038146973"/>
          <w:szCs w:val="12.960000038146973"/>
          <w:u w:val="none"/>
          <w:shd w:fill="auto" w:val="clear"/>
          <w:vertAlign w:val="baseline"/>
          <w:rtl w:val="0"/>
        </w:rPr>
        <w:t xml:space="preserve">(Source – Wiswell Parish Council) (Adopted at Wiswell Parish Council Meeting 14 May 2018 (Minute 2018/05/032(a) and reviewed at Parish Meeting 13 May 2019 (Minute 2019/05/013(d)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